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  <w:t>ПРОЕКТ</w:t>
      </w:r>
    </w:p>
    <w:p w:rsidR="009C2297" w:rsidRDefault="005E5117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2297" w:rsidRDefault="00842218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9C2297">
                    <w:rPr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sz w:val="28"/>
                      <w:szCs w:val="28"/>
                    </w:rPr>
                    <w:t>Кандабулак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5E5117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</w:t>
      </w:r>
      <w:r w:rsidR="00842218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842218">
        <w:rPr>
          <w:b/>
          <w:sz w:val="28"/>
          <w:szCs w:val="28"/>
        </w:rPr>
        <w:t>Кандабулак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842218">
        <w:rPr>
          <w:sz w:val="28"/>
          <w:szCs w:val="28"/>
        </w:rPr>
        <w:t>администрации сельского</w:t>
      </w:r>
      <w:r>
        <w:rPr>
          <w:sz w:val="28"/>
          <w:szCs w:val="28"/>
        </w:rPr>
        <w:t xml:space="preserve"> поселения </w:t>
      </w:r>
      <w:r w:rsidR="00842218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842218">
        <w:rPr>
          <w:sz w:val="28"/>
          <w:szCs w:val="28"/>
        </w:rPr>
        <w:t xml:space="preserve">52 </w:t>
      </w:r>
      <w:r w:rsidRPr="00561603">
        <w:rPr>
          <w:sz w:val="28"/>
          <w:szCs w:val="28"/>
        </w:rPr>
        <w:t xml:space="preserve">от </w:t>
      </w:r>
      <w:r w:rsidR="00842218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842218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 xml:space="preserve"> поселения </w:t>
      </w:r>
      <w:r w:rsidR="00842218">
        <w:rPr>
          <w:sz w:val="28"/>
          <w:szCs w:val="28"/>
        </w:rPr>
        <w:t>Кандабулак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proofErr w:type="gramEnd"/>
      <w:r>
        <w:rPr>
          <w:sz w:val="28"/>
          <w:szCs w:val="28"/>
        </w:rPr>
        <w:t xml:space="preserve"> </w:t>
      </w:r>
      <w:r w:rsidR="0084221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Администрацией </w:t>
      </w:r>
      <w:r w:rsidR="0084221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84221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</w:t>
      </w:r>
      <w:r w:rsidR="00B05D14">
        <w:rPr>
          <w:sz w:val="28"/>
          <w:szCs w:val="28"/>
        </w:rPr>
        <w:t>со дня</w:t>
      </w:r>
      <w:bookmarkStart w:id="0" w:name="_GoBack"/>
      <w:bookmarkEnd w:id="0"/>
      <w:r>
        <w:rPr>
          <w:sz w:val="28"/>
          <w:szCs w:val="28"/>
        </w:rPr>
        <w:t xml:space="preserve">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84221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84221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r w:rsidR="0084221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</w:t>
      </w:r>
      <w:r w:rsidR="00ED6B6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ED6B6A">
        <w:rPr>
          <w:sz w:val="28"/>
          <w:szCs w:val="28"/>
        </w:rPr>
        <w:t>А.А. Мартынов</w:t>
      </w: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0A192A" w:rsidP="00842218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>к постановлению администрации</w:t>
      </w:r>
    </w:p>
    <w:p w:rsidR="0020733E" w:rsidRPr="00AA2330" w:rsidRDefault="0020733E" w:rsidP="00842218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сельского поселения</w:t>
      </w:r>
      <w:r w:rsidR="00842218">
        <w:rPr>
          <w:spacing w:val="7"/>
        </w:rPr>
        <w:t xml:space="preserve"> Кандабулак</w:t>
      </w:r>
    </w:p>
    <w:p w:rsidR="0020733E" w:rsidRPr="00AA2330" w:rsidRDefault="000A192A" w:rsidP="00842218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муниципального</w:t>
      </w:r>
      <w:r w:rsidR="003A3A00">
        <w:rPr>
          <w:spacing w:val="7"/>
        </w:rPr>
        <w:t xml:space="preserve"> </w:t>
      </w:r>
      <w:r w:rsidRPr="00AA2330">
        <w:rPr>
          <w:spacing w:val="7"/>
        </w:rPr>
        <w:t>района Сергиевский</w:t>
      </w:r>
    </w:p>
    <w:p w:rsidR="000A192A" w:rsidRPr="00AA2330" w:rsidRDefault="006479D2" w:rsidP="00842218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>№ _____ от «_____»________2014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сельского поселения </w:t>
      </w:r>
      <w:r w:rsidR="00842218">
        <w:rPr>
          <w:b/>
          <w:sz w:val="28"/>
          <w:szCs w:val="28"/>
        </w:rPr>
        <w:t xml:space="preserve">Кандабулак 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</w:t>
      </w:r>
      <w:proofErr w:type="gramStart"/>
      <w:r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D7008F" w:rsidRPr="002D425E">
        <w:rPr>
          <w:sz w:val="28"/>
          <w:szCs w:val="28"/>
        </w:rPr>
        <w:t xml:space="preserve">сельского поселения </w:t>
      </w:r>
      <w:r w:rsidR="00842218">
        <w:rPr>
          <w:sz w:val="28"/>
          <w:szCs w:val="28"/>
        </w:rPr>
        <w:t>Кандабулак</w:t>
      </w:r>
      <w:r w:rsidR="00842218" w:rsidRPr="002D425E">
        <w:rPr>
          <w:sz w:val="28"/>
          <w:szCs w:val="28"/>
        </w:rPr>
        <w:t xml:space="preserve"> 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D7008F" w:rsidRPr="002D425E">
        <w:rPr>
          <w:sz w:val="28"/>
          <w:szCs w:val="28"/>
        </w:rPr>
        <w:t xml:space="preserve"> сельского поселения</w:t>
      </w:r>
      <w:proofErr w:type="gramEnd"/>
      <w:r w:rsidR="00D7008F" w:rsidRPr="002D425E">
        <w:rPr>
          <w:sz w:val="28"/>
          <w:szCs w:val="28"/>
        </w:rPr>
        <w:t xml:space="preserve"> </w:t>
      </w:r>
      <w:r w:rsidR="00842218">
        <w:rPr>
          <w:sz w:val="28"/>
          <w:szCs w:val="28"/>
        </w:rPr>
        <w:t>Кандабулак</w:t>
      </w:r>
      <w:r w:rsidR="00842218" w:rsidRPr="002D425E">
        <w:rPr>
          <w:sz w:val="28"/>
          <w:szCs w:val="28"/>
        </w:rPr>
        <w:t xml:space="preserve"> </w:t>
      </w:r>
      <w:r w:rsidR="004B0CD5" w:rsidRPr="002D425E">
        <w:rPr>
          <w:sz w:val="28"/>
          <w:szCs w:val="28"/>
        </w:rPr>
        <w:t>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</w:t>
      </w:r>
      <w:proofErr w:type="gramStart"/>
      <w:r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8422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3A3A00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842218">
        <w:rPr>
          <w:sz w:val="28"/>
          <w:szCs w:val="28"/>
        </w:rPr>
        <w:t xml:space="preserve"> </w:t>
      </w:r>
      <w:r w:rsidR="00842218" w:rsidRPr="00842218">
        <w:rPr>
          <w:sz w:val="28"/>
          <w:szCs w:val="28"/>
        </w:rPr>
        <w:t>446563,</w:t>
      </w:r>
      <w:r w:rsidR="00842218">
        <w:rPr>
          <w:i/>
          <w:color w:val="FF0000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Самарская область, Сергиевский район,</w:t>
      </w:r>
      <w:r w:rsidR="006E5889" w:rsidRPr="002D425E">
        <w:rPr>
          <w:sz w:val="28"/>
          <w:szCs w:val="28"/>
        </w:rPr>
        <w:t xml:space="preserve"> </w:t>
      </w:r>
      <w:r w:rsidR="00842218">
        <w:rPr>
          <w:sz w:val="28"/>
          <w:szCs w:val="28"/>
        </w:rPr>
        <w:t>с. Кандабулак, ул. Горбунова, 16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842218" w:rsidRPr="00842218">
        <w:rPr>
          <w:sz w:val="28"/>
          <w:szCs w:val="28"/>
        </w:rPr>
        <w:t>45145</w:t>
      </w:r>
      <w:r w:rsidR="006E5889" w:rsidRPr="00842218">
        <w:rPr>
          <w:sz w:val="28"/>
          <w:szCs w:val="28"/>
        </w:rPr>
        <w:t>.</w:t>
      </w:r>
    </w:p>
    <w:p w:rsidR="00842218" w:rsidRPr="00842218" w:rsidRDefault="00DC0566" w:rsidP="00842218">
      <w:pPr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</w:t>
      </w:r>
      <w:r w:rsidR="00842218">
        <w:rPr>
          <w:sz w:val="28"/>
          <w:szCs w:val="28"/>
        </w:rPr>
        <w:t xml:space="preserve">: </w:t>
      </w:r>
      <w:hyperlink r:id="rId9" w:history="1">
        <w:r w:rsidR="00842218" w:rsidRPr="00842218">
          <w:rPr>
            <w:rStyle w:val="a7"/>
            <w:color w:val="auto"/>
            <w:sz w:val="28"/>
            <w:szCs w:val="28"/>
            <w:u w:val="none"/>
            <w:lang w:val="en-US"/>
          </w:rPr>
          <w:t>kandabylak</w:t>
        </w:r>
        <w:r w:rsidR="00842218" w:rsidRPr="00842218">
          <w:rPr>
            <w:rStyle w:val="a7"/>
            <w:color w:val="auto"/>
            <w:sz w:val="28"/>
            <w:szCs w:val="28"/>
            <w:u w:val="none"/>
          </w:rPr>
          <w:t>@</w:t>
        </w:r>
        <w:r w:rsidR="00842218" w:rsidRPr="00842218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="00842218" w:rsidRPr="0084221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842218" w:rsidRPr="0084221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B3320" w:rsidRPr="002D425E" w:rsidRDefault="00CB3320" w:rsidP="00842218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842218">
        <w:rPr>
          <w:sz w:val="28"/>
          <w:szCs w:val="28"/>
        </w:rPr>
        <w:t>Кандабулак</w:t>
      </w:r>
      <w:r w:rsidRPr="002D425E">
        <w:rPr>
          <w:sz w:val="28"/>
          <w:szCs w:val="28"/>
        </w:rPr>
        <w:t>:</w:t>
      </w:r>
      <w:r w:rsidR="00842218">
        <w:rPr>
          <w:sz w:val="28"/>
          <w:szCs w:val="28"/>
        </w:rPr>
        <w:t xml:space="preserve"> 446563</w:t>
      </w:r>
      <w:r w:rsidRPr="002D425E">
        <w:rPr>
          <w:sz w:val="28"/>
          <w:szCs w:val="28"/>
        </w:rPr>
        <w:t xml:space="preserve">, Самарская область, Сергиевский район, </w:t>
      </w:r>
      <w:r w:rsidR="00842218">
        <w:rPr>
          <w:sz w:val="28"/>
          <w:szCs w:val="28"/>
        </w:rPr>
        <w:t>с. Кандабулак, ул. Горбунова, 16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>: 8(84655)</w:t>
      </w:r>
      <w:r w:rsidR="00842218">
        <w:rPr>
          <w:sz w:val="28"/>
          <w:szCs w:val="28"/>
        </w:rPr>
        <w:t>45145</w:t>
      </w:r>
      <w:r w:rsidRPr="002D425E">
        <w:rPr>
          <w:color w:val="FF0000"/>
          <w:sz w:val="28"/>
          <w:szCs w:val="28"/>
        </w:rPr>
        <w:t>.</w:t>
      </w:r>
    </w:p>
    <w:p w:rsidR="00842218" w:rsidRPr="00F67BCB" w:rsidRDefault="00CB3320" w:rsidP="00842218">
      <w:r w:rsidRPr="002D425E">
        <w:rPr>
          <w:sz w:val="28"/>
          <w:szCs w:val="28"/>
        </w:rPr>
        <w:t>Адрес электронной почты администрации</w:t>
      </w:r>
      <w:r w:rsidRPr="00842218">
        <w:rPr>
          <w:sz w:val="28"/>
          <w:szCs w:val="28"/>
        </w:rPr>
        <w:t xml:space="preserve">: </w:t>
      </w:r>
      <w:hyperlink r:id="rId10" w:history="1">
        <w:r w:rsidR="00842218" w:rsidRPr="00842218">
          <w:rPr>
            <w:rStyle w:val="a7"/>
            <w:color w:val="auto"/>
            <w:sz w:val="28"/>
            <w:szCs w:val="28"/>
            <w:u w:val="none"/>
            <w:lang w:val="en-US"/>
          </w:rPr>
          <w:t>kandabylak</w:t>
        </w:r>
        <w:r w:rsidR="00842218" w:rsidRPr="00842218">
          <w:rPr>
            <w:rStyle w:val="a7"/>
            <w:color w:val="auto"/>
            <w:sz w:val="28"/>
            <w:szCs w:val="28"/>
            <w:u w:val="none"/>
          </w:rPr>
          <w:t>@</w:t>
        </w:r>
        <w:r w:rsidR="00842218" w:rsidRPr="00842218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="00842218" w:rsidRPr="0084221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842218" w:rsidRPr="0084221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11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842218">
        <w:rPr>
          <w:sz w:val="28"/>
          <w:szCs w:val="28"/>
        </w:rPr>
        <w:t xml:space="preserve"> 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</w:t>
      </w:r>
      <w:r w:rsidRPr="002D425E">
        <w:rPr>
          <w:sz w:val="28"/>
          <w:szCs w:val="28"/>
        </w:rPr>
        <w:lastRenderedPageBreak/>
        <w:t>требуется время, превышающее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</w:t>
      </w:r>
      <w:r w:rsidR="00842218">
        <w:rPr>
          <w:sz w:val="28"/>
          <w:szCs w:val="28"/>
        </w:rPr>
        <w:t xml:space="preserve">, </w:t>
      </w:r>
      <w:r w:rsidRPr="002D425E">
        <w:rPr>
          <w:sz w:val="28"/>
          <w:szCs w:val="28"/>
        </w:rPr>
        <w:t>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A3A00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3860A4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</w:t>
      </w:r>
      <w:r w:rsidR="00842218">
        <w:rPr>
          <w:sz w:val="28"/>
          <w:szCs w:val="28"/>
        </w:rPr>
        <w:t xml:space="preserve">администрации </w:t>
      </w:r>
      <w:r w:rsidR="002E3576" w:rsidRPr="002D425E">
        <w:rPr>
          <w:sz w:val="28"/>
          <w:szCs w:val="28"/>
        </w:rPr>
        <w:t xml:space="preserve">сельского поселения </w:t>
      </w:r>
      <w:r w:rsidR="00842218">
        <w:rPr>
          <w:bCs/>
          <w:sz w:val="28"/>
          <w:szCs w:val="28"/>
        </w:rPr>
        <w:t xml:space="preserve">Кандабулак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</w:t>
      </w:r>
      <w:r w:rsidR="00842218">
        <w:rPr>
          <w:sz w:val="28"/>
          <w:szCs w:val="28"/>
        </w:rPr>
        <w:t xml:space="preserve">администрации </w:t>
      </w:r>
      <w:r w:rsidR="002E3576" w:rsidRPr="002D425E">
        <w:rPr>
          <w:sz w:val="28"/>
          <w:szCs w:val="28"/>
        </w:rPr>
        <w:t xml:space="preserve">поселения), уполномоченным на организацию и проведение публичных слушаний по вопросу о </w:t>
      </w:r>
      <w:r w:rsidR="002E3576" w:rsidRPr="002D425E">
        <w:rPr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</w:t>
      </w:r>
      <w:r w:rsidR="00842218">
        <w:rPr>
          <w:sz w:val="28"/>
          <w:szCs w:val="28"/>
        </w:rPr>
        <w:t xml:space="preserve">на территории </w:t>
      </w:r>
      <w:r w:rsidR="002E3576" w:rsidRPr="002D425E">
        <w:rPr>
          <w:sz w:val="28"/>
          <w:szCs w:val="28"/>
        </w:rPr>
        <w:t>сельского поселения</w:t>
      </w:r>
      <w:proofErr w:type="gramEnd"/>
      <w:r w:rsidR="002E3576" w:rsidRPr="002D425E">
        <w:rPr>
          <w:sz w:val="28"/>
          <w:szCs w:val="28"/>
        </w:rPr>
        <w:t xml:space="preserve"> </w:t>
      </w:r>
      <w:r w:rsidR="00842218">
        <w:rPr>
          <w:bCs/>
          <w:sz w:val="28"/>
          <w:szCs w:val="28"/>
        </w:rPr>
        <w:t xml:space="preserve">Кандабулак </w:t>
      </w:r>
      <w:r w:rsidR="002E3576" w:rsidRPr="002D425E">
        <w:rPr>
          <w:sz w:val="28"/>
          <w:szCs w:val="28"/>
        </w:rPr>
        <w:t>муниципального района Сергиевск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3A3A00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3A3A00"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9B66E1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0E5E"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="00E00E5E" w:rsidRPr="002D425E">
        <w:rPr>
          <w:sz w:val="28"/>
          <w:szCs w:val="28"/>
        </w:rPr>
        <w:t xml:space="preserve"> Собрания Представителей </w:t>
      </w:r>
      <w:r w:rsidR="00530453" w:rsidRPr="002D425E">
        <w:rPr>
          <w:sz w:val="28"/>
          <w:szCs w:val="28"/>
        </w:rPr>
        <w:t xml:space="preserve">сельского поселения </w:t>
      </w:r>
      <w:r w:rsidR="00842218">
        <w:rPr>
          <w:bCs/>
          <w:sz w:val="28"/>
          <w:szCs w:val="28"/>
        </w:rPr>
        <w:t>Кандабулак</w:t>
      </w:r>
      <w:r w:rsidR="00530453" w:rsidRPr="002D425E">
        <w:rPr>
          <w:sz w:val="28"/>
          <w:szCs w:val="28"/>
        </w:rPr>
        <w:t xml:space="preserve"> </w:t>
      </w:r>
      <w:r w:rsidR="00E00E5E"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842218">
        <w:rPr>
          <w:sz w:val="28"/>
          <w:szCs w:val="28"/>
        </w:rPr>
        <w:t>20</w:t>
      </w:r>
      <w:r w:rsidR="00E00E5E"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842218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842218">
        <w:rPr>
          <w:bCs/>
          <w:sz w:val="28"/>
          <w:szCs w:val="28"/>
        </w:rPr>
        <w:t>Кандабулак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 </w:t>
      </w:r>
      <w:r w:rsidR="00842218"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>поселения</w:t>
      </w:r>
      <w:r w:rsidR="00842218" w:rsidRPr="00842218">
        <w:rPr>
          <w:bCs/>
          <w:sz w:val="28"/>
          <w:szCs w:val="28"/>
        </w:rPr>
        <w:t xml:space="preserve"> </w:t>
      </w:r>
      <w:r w:rsidR="00842218">
        <w:rPr>
          <w:bCs/>
          <w:sz w:val="28"/>
          <w:szCs w:val="28"/>
        </w:rPr>
        <w:t>Кандабулак</w:t>
      </w:r>
      <w:r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9B66E1">
        <w:rPr>
          <w:sz w:val="28"/>
          <w:szCs w:val="28"/>
        </w:rPr>
        <w:t>я</w:t>
      </w:r>
      <w:r w:rsidRPr="002D425E">
        <w:rPr>
          <w:sz w:val="28"/>
          <w:szCs w:val="28"/>
        </w:rPr>
        <w:t xml:space="preserve"> Представителей </w:t>
      </w:r>
      <w:r w:rsidR="00842218">
        <w:rPr>
          <w:sz w:val="28"/>
          <w:szCs w:val="28"/>
        </w:rPr>
        <w:t>сельского</w:t>
      </w:r>
      <w:r w:rsidRPr="002D425E">
        <w:rPr>
          <w:sz w:val="28"/>
          <w:szCs w:val="28"/>
        </w:rPr>
        <w:t xml:space="preserve"> поселения </w:t>
      </w:r>
      <w:r w:rsidR="00842218">
        <w:rPr>
          <w:bCs/>
          <w:sz w:val="28"/>
          <w:szCs w:val="28"/>
        </w:rPr>
        <w:t>Кандабулак</w:t>
      </w:r>
      <w:r w:rsidRPr="002D425E">
        <w:rPr>
          <w:sz w:val="28"/>
          <w:szCs w:val="28"/>
        </w:rPr>
        <w:t xml:space="preserve"> муниципального района Сергиевский №</w:t>
      </w:r>
      <w:r w:rsidR="00842218">
        <w:rPr>
          <w:sz w:val="28"/>
          <w:szCs w:val="28"/>
        </w:rPr>
        <w:t>25</w:t>
      </w:r>
      <w:r w:rsidRPr="002D425E">
        <w:rPr>
          <w:sz w:val="28"/>
          <w:szCs w:val="28"/>
        </w:rPr>
        <w:t xml:space="preserve"> от </w:t>
      </w:r>
      <w:r w:rsidR="00842218">
        <w:rPr>
          <w:sz w:val="28"/>
          <w:szCs w:val="28"/>
        </w:rPr>
        <w:t>02.12.2013</w:t>
      </w:r>
      <w:r w:rsidR="002E3576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1) для физических лиц </w:t>
      </w:r>
      <w:proofErr w:type="gramStart"/>
      <w:r w:rsidRPr="002D425E">
        <w:rPr>
          <w:sz w:val="28"/>
          <w:szCs w:val="28"/>
        </w:rPr>
        <w:t>–к</w:t>
      </w:r>
      <w:proofErr w:type="gramEnd"/>
      <w:r w:rsidRPr="002D425E">
        <w:rPr>
          <w:sz w:val="28"/>
          <w:szCs w:val="28"/>
        </w:rPr>
        <w:t>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</w:t>
      </w:r>
      <w:r w:rsidR="00842218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 xml:space="preserve">поселения о проведении публичных слушаний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2D425E">
        <w:rPr>
          <w:sz w:val="28"/>
          <w:szCs w:val="28"/>
        </w:rPr>
        <w:t xml:space="preserve">. </w:t>
      </w:r>
      <w:r w:rsidRPr="002D425E">
        <w:rPr>
          <w:sz w:val="28"/>
          <w:szCs w:val="28"/>
        </w:rPr>
        <w:t xml:space="preserve">Указанная смета утверждается заявителем и Главой </w:t>
      </w:r>
      <w:r w:rsidR="00842218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 xml:space="preserve">поселения или уполномоченным лицом. 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дминистрации поселения.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2D425E">
        <w:rPr>
          <w:sz w:val="28"/>
          <w:szCs w:val="28"/>
        </w:rPr>
        <w:t>дств в гр</w:t>
      </w:r>
      <w:proofErr w:type="gramEnd"/>
      <w:r w:rsidRPr="002D425E">
        <w:rPr>
          <w:sz w:val="28"/>
          <w:szCs w:val="28"/>
        </w:rPr>
        <w:t xml:space="preserve">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3A3A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</w:t>
      </w:r>
      <w:r w:rsidR="008B0E88" w:rsidRPr="002D425E">
        <w:rPr>
          <w:sz w:val="28"/>
          <w:szCs w:val="28"/>
        </w:rPr>
        <w:t>.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lastRenderedPageBreak/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3A3A00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издании сельского поселения </w:t>
      </w:r>
      <w:r w:rsidR="00842218">
        <w:rPr>
          <w:bCs/>
          <w:sz w:val="28"/>
          <w:szCs w:val="28"/>
        </w:rPr>
        <w:t>Кандабулак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3A3A00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lastRenderedPageBreak/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3A3A0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8422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8422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lastRenderedPageBreak/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8422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="003A3A00"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="003A3A00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3A3A00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lastRenderedPageBreak/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3A3A00">
        <w:rPr>
          <w:kern w:val="1"/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842218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3A3A0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3A3A0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lastRenderedPageBreak/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3A3A00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="003A3A00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</w:t>
      </w:r>
      <w:r w:rsidR="00842218">
        <w:rPr>
          <w:sz w:val="28"/>
          <w:szCs w:val="28"/>
          <w:u w:color="FFFFFF"/>
        </w:rPr>
        <w:t xml:space="preserve">администрации </w:t>
      </w:r>
      <w:r w:rsidRPr="002D425E">
        <w:rPr>
          <w:sz w:val="28"/>
          <w:szCs w:val="28"/>
          <w:u w:color="FFFFFF"/>
        </w:rPr>
        <w:t xml:space="preserve">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</w:t>
      </w:r>
      <w:r w:rsidR="00842218">
        <w:rPr>
          <w:sz w:val="28"/>
          <w:szCs w:val="28"/>
          <w:u w:color="FFFFFF"/>
        </w:rPr>
        <w:t xml:space="preserve">администрации </w:t>
      </w:r>
      <w:r w:rsidRPr="002D425E">
        <w:rPr>
          <w:sz w:val="28"/>
          <w:szCs w:val="28"/>
          <w:u w:color="FFFFFF"/>
        </w:rPr>
        <w:t xml:space="preserve">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3A3A00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3A3A00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</w:t>
      </w:r>
      <w:r w:rsidR="00842218">
        <w:rPr>
          <w:sz w:val="28"/>
          <w:szCs w:val="28"/>
          <w:u w:color="FFFFFF"/>
        </w:rPr>
        <w:t xml:space="preserve">администрации </w:t>
      </w:r>
      <w:r w:rsidRPr="002D425E">
        <w:rPr>
          <w:sz w:val="28"/>
          <w:szCs w:val="28"/>
          <w:u w:color="FFFFFF"/>
        </w:rPr>
        <w:t>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</w:t>
      </w:r>
      <w:r w:rsidRPr="002D425E">
        <w:rPr>
          <w:spacing w:val="-2"/>
          <w:kern w:val="1"/>
          <w:sz w:val="28"/>
          <w:szCs w:val="28"/>
        </w:rPr>
        <w:lastRenderedPageBreak/>
        <w:t xml:space="preserve">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</w:t>
      </w:r>
      <w:proofErr w:type="gramStart"/>
      <w:r w:rsidR="00AE02F3" w:rsidRPr="002D425E">
        <w:rPr>
          <w:sz w:val="28"/>
          <w:szCs w:val="28"/>
          <w:u w:color="FFFFFF"/>
        </w:rPr>
        <w:t xml:space="preserve">издания постановления Главы </w:t>
      </w:r>
      <w:r w:rsidR="00842218">
        <w:rPr>
          <w:sz w:val="28"/>
          <w:szCs w:val="28"/>
          <w:u w:color="FFFFFF"/>
        </w:rPr>
        <w:t xml:space="preserve">администрации </w:t>
      </w:r>
      <w:r w:rsidR="00AE02F3" w:rsidRPr="002D425E">
        <w:rPr>
          <w:sz w:val="28"/>
          <w:szCs w:val="28"/>
          <w:u w:color="FFFFFF"/>
        </w:rPr>
        <w:t>поселения</w:t>
      </w:r>
      <w:proofErr w:type="gramEnd"/>
      <w:r w:rsidR="00AE02F3" w:rsidRPr="002D425E">
        <w:rPr>
          <w:sz w:val="28"/>
          <w:szCs w:val="28"/>
          <w:u w:color="FFFFFF"/>
        </w:rPr>
        <w:t xml:space="preserve">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3A3A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3A3A00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 xml:space="preserve">с указанием причин принятого решения, и направляет их Главе </w:t>
      </w:r>
      <w:r w:rsidR="00842218">
        <w:rPr>
          <w:sz w:val="28"/>
          <w:szCs w:val="28"/>
          <w:u w:color="FFFFFF"/>
        </w:rPr>
        <w:t xml:space="preserve">администрации </w:t>
      </w:r>
      <w:r w:rsidR="00506683" w:rsidRPr="002D425E">
        <w:rPr>
          <w:sz w:val="28"/>
          <w:szCs w:val="28"/>
          <w:u w:color="FFFFFF"/>
        </w:rPr>
        <w:t>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</w:t>
      </w:r>
      <w:r w:rsidR="00842218">
        <w:rPr>
          <w:sz w:val="28"/>
          <w:szCs w:val="28"/>
          <w:u w:color="FFFFFF"/>
        </w:rPr>
        <w:t xml:space="preserve">администрации </w:t>
      </w:r>
      <w:r w:rsidRPr="002D425E">
        <w:rPr>
          <w:sz w:val="28"/>
          <w:szCs w:val="28"/>
          <w:u w:color="FFFFFF"/>
        </w:rPr>
        <w:t xml:space="preserve">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A3A00"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="00842218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</w:t>
      </w:r>
      <w:r w:rsidR="00842218">
        <w:rPr>
          <w:sz w:val="28"/>
          <w:szCs w:val="28"/>
        </w:rPr>
        <w:t xml:space="preserve">администрации </w:t>
      </w:r>
      <w:r w:rsidR="00776D75" w:rsidRPr="002D425E">
        <w:rPr>
          <w:sz w:val="28"/>
          <w:szCs w:val="28"/>
        </w:rPr>
        <w:t xml:space="preserve">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A3A00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 xml:space="preserve">Главой </w:t>
      </w:r>
      <w:r w:rsidR="00842218">
        <w:rPr>
          <w:sz w:val="28"/>
          <w:szCs w:val="28"/>
        </w:rPr>
        <w:t xml:space="preserve">администрации </w:t>
      </w:r>
      <w:r w:rsidR="001164D4" w:rsidRPr="002D425E">
        <w:rPr>
          <w:sz w:val="28"/>
          <w:szCs w:val="28"/>
        </w:rPr>
        <w:t>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3A3A00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 xml:space="preserve">Главой </w:t>
      </w:r>
      <w:r w:rsidR="00842218">
        <w:rPr>
          <w:sz w:val="28"/>
          <w:szCs w:val="28"/>
        </w:rPr>
        <w:t xml:space="preserve">администрации </w:t>
      </w:r>
      <w:r w:rsidR="006173F2" w:rsidRPr="002D425E">
        <w:rPr>
          <w:sz w:val="28"/>
          <w:szCs w:val="28"/>
        </w:rPr>
        <w:t>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842218">
        <w:rPr>
          <w:sz w:val="28"/>
          <w:szCs w:val="28"/>
        </w:rPr>
        <w:t xml:space="preserve">администрации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2D425E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</w:t>
      </w:r>
      <w:r w:rsidR="00842218">
        <w:rPr>
          <w:sz w:val="28"/>
          <w:szCs w:val="28"/>
        </w:rPr>
        <w:t xml:space="preserve">администрации </w:t>
      </w:r>
      <w:r w:rsidR="00322760" w:rsidRPr="002D425E">
        <w:rPr>
          <w:sz w:val="28"/>
          <w:szCs w:val="28"/>
        </w:rPr>
        <w:t>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5.8. </w:t>
      </w:r>
      <w:proofErr w:type="gramStart"/>
      <w:r w:rsidRPr="002D425E">
        <w:rPr>
          <w:sz w:val="28"/>
          <w:szCs w:val="28"/>
        </w:rPr>
        <w:t xml:space="preserve">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842218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lastRenderedPageBreak/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AA2330" w:rsidRDefault="00C253A3" w:rsidP="00DA1F4F">
      <w:pPr>
        <w:jc w:val="right"/>
      </w:pPr>
      <w:r w:rsidRPr="00AA2330">
        <w:br w:type="page"/>
      </w:r>
      <w:r w:rsidR="00DA1F4F" w:rsidRPr="00AA2330">
        <w:lastRenderedPageBreak/>
        <w:t xml:space="preserve">Приложение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842218" w:rsidRPr="00AA2330" w:rsidRDefault="00842218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Кандабулак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842218"/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8459C" w:rsidRPr="00AA2330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17" w:rsidRDefault="005E5117" w:rsidP="00A61016">
      <w:r>
        <w:separator/>
      </w:r>
    </w:p>
  </w:endnote>
  <w:endnote w:type="continuationSeparator" w:id="0">
    <w:p w:rsidR="005E5117" w:rsidRDefault="005E5117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17" w:rsidRDefault="005E5117" w:rsidP="00A61016">
      <w:r>
        <w:separator/>
      </w:r>
    </w:p>
  </w:footnote>
  <w:footnote w:type="continuationSeparator" w:id="0">
    <w:p w:rsidR="005E5117" w:rsidRDefault="005E5117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678D4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3A00"/>
    <w:rsid w:val="003A6FB8"/>
    <w:rsid w:val="003B672F"/>
    <w:rsid w:val="003C24F6"/>
    <w:rsid w:val="003D0B7F"/>
    <w:rsid w:val="003D0CC5"/>
    <w:rsid w:val="003E6610"/>
    <w:rsid w:val="003E6CE3"/>
    <w:rsid w:val="003E7272"/>
    <w:rsid w:val="00406AF6"/>
    <w:rsid w:val="00407E88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076D2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117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42218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B66E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49DF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5D14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B3320"/>
    <w:rsid w:val="00CB7F95"/>
    <w:rsid w:val="00CC1A7A"/>
    <w:rsid w:val="00CC1C5A"/>
    <w:rsid w:val="00CC38A4"/>
    <w:rsid w:val="00CE45A2"/>
    <w:rsid w:val="00CE614E"/>
    <w:rsid w:val="00D25F1C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6B6A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E263C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ndabyla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dabyl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8979-815B-4CBA-99EA-B5C80800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7166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2013-12-18T07:07:00Z</cp:lastPrinted>
  <dcterms:created xsi:type="dcterms:W3CDTF">2014-02-06T12:10:00Z</dcterms:created>
  <dcterms:modified xsi:type="dcterms:W3CDTF">2014-02-07T12:00:00Z</dcterms:modified>
</cp:coreProperties>
</file>